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820" w:firstLine="0"/>
        <w:jc w:val="both"/>
        <w:rPr>
          <w:rFonts w:ascii="Times New Roman" w:cs="Times New Roman" w:eastAsia="Times New Roman" w:hAnsi="Times New Roman"/>
          <w:sz w:val="32"/>
          <w:szCs w:val="32"/>
        </w:rPr>
      </w:pPr>
      <w:bookmarkStart w:colFirst="0" w:colLast="0" w:name="_bp86bg9nscj" w:id="0"/>
      <w:bookmarkEnd w:id="0"/>
      <w:r w:rsidDel="00000000" w:rsidR="00000000" w:rsidRPr="00000000">
        <w:rPr>
          <w:rFonts w:ascii="Times New Roman" w:cs="Times New Roman" w:eastAsia="Times New Roman" w:hAnsi="Times New Roman"/>
          <w:b w:val="1"/>
          <w:sz w:val="32"/>
          <w:szCs w:val="32"/>
          <w:rtl w:val="0"/>
        </w:rPr>
        <w:t xml:space="preserve">7 непонятных слов из «Аленького цветочка» Аксакова</w:t>
      </w: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jc w:val="both"/>
        <w:rPr>
          <w:rFonts w:ascii="Times New Roman" w:cs="Times New Roman" w:eastAsia="Times New Roman" w:hAnsi="Times New Roman"/>
          <w:color w:val="222222"/>
          <w:sz w:val="32"/>
          <w:szCs w:val="32"/>
        </w:rPr>
      </w:pPr>
      <w:r w:rsidDel="00000000" w:rsidR="00000000" w:rsidRPr="00000000">
        <w:rPr>
          <w:rFonts w:ascii="Times New Roman" w:cs="Times New Roman" w:eastAsia="Times New Roman" w:hAnsi="Times New Roman"/>
          <w:color w:val="222222"/>
          <w:sz w:val="32"/>
          <w:szCs w:val="32"/>
          <w:rtl w:val="0"/>
        </w:rPr>
        <w:t xml:space="preserve">Сергей Тимофеевич Аксаков говорил, что записал «Аленький цветочек» со слов ключницы Пелагеи. И записал, видимо, весьма точно: Аксаков сохранил авторский язык и крестьянскую манеру рассказывать, а мы сейчас разберемся с лексикой, непонятной современным детям (и некоторым взрослым).</w:t>
      </w:r>
    </w:p>
    <w:p w:rsidR="00000000" w:rsidDel="00000000" w:rsidP="00000000" w:rsidRDefault="00000000" w:rsidRPr="00000000" w14:paraId="00000003">
      <w:pPr>
        <w:shd w:fill="ffffff" w:val="clear"/>
        <w:spacing w:after="520" w:before="520" w:line="395.99999999999994" w:lineRule="auto"/>
        <w:jc w:val="both"/>
        <w:rPr>
          <w:color w:val="222222"/>
          <w:sz w:val="32"/>
          <w:szCs w:val="32"/>
        </w:rPr>
      </w:pPr>
      <w:r w:rsidDel="00000000" w:rsidR="00000000" w:rsidRPr="00000000">
        <w:rPr>
          <w:color w:val="222222"/>
          <w:sz w:val="32"/>
          <w:szCs w:val="32"/>
        </w:rPr>
        <w:drawing>
          <wp:inline distB="114300" distT="114300" distL="114300" distR="114300">
            <wp:extent cx="5619750" cy="3238500"/>
            <wp:effectExtent b="0" l="0" r="0" t="0"/>
            <wp:docPr descr="Жемчуг бурмИцкий" id="4" name="image1.png"/>
            <a:graphic>
              <a:graphicData uri="http://schemas.openxmlformats.org/drawingml/2006/picture">
                <pic:pic>
                  <pic:nvPicPr>
                    <pic:cNvPr descr="Жемчуг бурмИцкий" id="0" name="image1.png"/>
                    <pic:cNvPicPr preferRelativeResize="0"/>
                  </pic:nvPicPr>
                  <pic:blipFill>
                    <a:blip r:embed="rId6"/>
                    <a:srcRect b="0" l="0" r="0" t="0"/>
                    <a:stretch>
                      <a:fillRect/>
                    </a:stretch>
                  </pic:blipFill>
                  <pic:spPr>
                    <a:xfrm>
                      <a:off x="0" y="0"/>
                      <a:ext cx="5619750" cy="32385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160" w:line="395.99999999999994" w:lineRule="auto"/>
        <w:jc w:val="both"/>
        <w:rPr>
          <w:color w:val="222222"/>
          <w:sz w:val="32"/>
          <w:szCs w:val="32"/>
        </w:rPr>
      </w:pPr>
      <w:r w:rsidDel="00000000" w:rsidR="00000000" w:rsidRPr="00000000">
        <w:rPr>
          <w:rFonts w:ascii="Times New Roman" w:cs="Times New Roman" w:eastAsia="Times New Roman" w:hAnsi="Times New Roman"/>
          <w:color w:val="222222"/>
          <w:sz w:val="32"/>
          <w:szCs w:val="32"/>
          <w:rtl w:val="0"/>
        </w:rPr>
        <w:t xml:space="preserve">Купеческие дочери, давая отцу наказы, не раз и не два говорят об этом жемчуге. Так что же это? Все просто. Жемчуг называли «бурмицким зерном». Вернее, только крупный жемчуг, мелкий определяли как «кафимский». Бурмицкий жемчуг был самым дорогим, его добывали в Персидском заливе у острова Ормуза, который еще назывался «Гурмыжское море», поэтому вторым названием было «гурмыжский жемчуг». Как большую ценность, продавали бурмицкий жемчуг поштучно.</w:t>
      </w:r>
      <w:r w:rsidDel="00000000" w:rsidR="00000000" w:rsidRPr="00000000">
        <w:rPr>
          <w:rtl w:val="0"/>
        </w:rPr>
      </w:r>
    </w:p>
    <w:p w:rsidR="00000000" w:rsidDel="00000000" w:rsidP="00000000" w:rsidRDefault="00000000" w:rsidRPr="00000000" w14:paraId="00000005">
      <w:pPr>
        <w:shd w:fill="ffffff" w:val="clear"/>
        <w:spacing w:after="520" w:before="520" w:line="395.99999999999994" w:lineRule="auto"/>
        <w:jc w:val="both"/>
        <w:rPr>
          <w:color w:val="222222"/>
          <w:sz w:val="32"/>
          <w:szCs w:val="32"/>
        </w:rPr>
      </w:pPr>
      <w:r w:rsidDel="00000000" w:rsidR="00000000" w:rsidRPr="00000000">
        <w:rPr>
          <w:color w:val="222222"/>
          <w:sz w:val="32"/>
          <w:szCs w:val="32"/>
        </w:rPr>
        <w:drawing>
          <wp:inline distB="114300" distT="114300" distL="114300" distR="114300">
            <wp:extent cx="5619750" cy="3238500"/>
            <wp:effectExtent b="0" l="0" r="0" t="0"/>
            <wp:docPr descr="ТувалЕт из хрусталю восточного" id="7" name="image3.png"/>
            <a:graphic>
              <a:graphicData uri="http://schemas.openxmlformats.org/drawingml/2006/picture">
                <pic:pic>
                  <pic:nvPicPr>
                    <pic:cNvPr descr="ТувалЕт из хрусталю восточного" id="0" name="image3.png"/>
                    <pic:cNvPicPr preferRelativeResize="0"/>
                  </pic:nvPicPr>
                  <pic:blipFill>
                    <a:blip r:embed="rId7"/>
                    <a:srcRect b="0" l="0" r="0" t="0"/>
                    <a:stretch>
                      <a:fillRect/>
                    </a:stretch>
                  </pic:blipFill>
                  <pic:spPr>
                    <a:xfrm>
                      <a:off x="0" y="0"/>
                      <a:ext cx="5619750" cy="32385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160" w:line="395.99999999999994" w:lineRule="auto"/>
        <w:jc w:val="both"/>
        <w:rPr>
          <w:color w:val="222222"/>
          <w:sz w:val="32"/>
          <w:szCs w:val="32"/>
        </w:rPr>
      </w:pPr>
      <w:r w:rsidDel="00000000" w:rsidR="00000000" w:rsidRPr="00000000">
        <w:rPr>
          <w:rFonts w:ascii="Times New Roman" w:cs="Times New Roman" w:eastAsia="Times New Roman" w:hAnsi="Times New Roman"/>
          <w:color w:val="222222"/>
          <w:sz w:val="32"/>
          <w:szCs w:val="32"/>
          <w:rtl w:val="0"/>
        </w:rPr>
        <w:t xml:space="preserve">Дети обычно тут начинают смеяться, взрослые быстро ловят аналогию. Речь идет, конечно, о туалетном столике с зеркалом или просто зеркале. Изначально это слово, пришедшее к нам из французского, означало место, где можно привести себя в порядок, тот же столик или уголок с зеркалом. Если мы заглянем в словарь Даля, то увидим там именно это значение слова «туалет» — «Уборный стол, с зеркалом и всеми принадлежностями». И второе значение — «Делать свой туалет, одеваться, убираться, рядиться».</w:t>
      </w:r>
      <w:r w:rsidDel="00000000" w:rsidR="00000000" w:rsidRPr="00000000">
        <w:rPr>
          <w:rtl w:val="0"/>
        </w:rPr>
      </w:r>
    </w:p>
    <w:p w:rsidR="00000000" w:rsidDel="00000000" w:rsidP="00000000" w:rsidRDefault="00000000" w:rsidRPr="00000000" w14:paraId="00000007">
      <w:pPr>
        <w:shd w:fill="ffffff" w:val="clear"/>
        <w:spacing w:after="520" w:before="520" w:line="395.99999999999994" w:lineRule="auto"/>
        <w:jc w:val="both"/>
        <w:rPr>
          <w:color w:val="222222"/>
          <w:sz w:val="32"/>
          <w:szCs w:val="32"/>
        </w:rPr>
      </w:pPr>
      <w:r w:rsidDel="00000000" w:rsidR="00000000" w:rsidRPr="00000000">
        <w:rPr>
          <w:color w:val="222222"/>
          <w:sz w:val="32"/>
          <w:szCs w:val="32"/>
        </w:rPr>
        <w:drawing>
          <wp:inline distB="114300" distT="114300" distL="114300" distR="114300">
            <wp:extent cx="5619750" cy="3238500"/>
            <wp:effectExtent b="0" l="0" r="0" t="0"/>
            <wp:docPr descr="Дорога тОрная" id="2" name="image4.png"/>
            <a:graphic>
              <a:graphicData uri="http://schemas.openxmlformats.org/drawingml/2006/picture">
                <pic:pic>
                  <pic:nvPicPr>
                    <pic:cNvPr descr="Дорога тОрная" id="0" name="image4.png"/>
                    <pic:cNvPicPr preferRelativeResize="0"/>
                  </pic:nvPicPr>
                  <pic:blipFill>
                    <a:blip r:embed="rId8"/>
                    <a:srcRect b="0" l="0" r="0" t="0"/>
                    <a:stretch>
                      <a:fillRect/>
                    </a:stretch>
                  </pic:blipFill>
                  <pic:spPr>
                    <a:xfrm>
                      <a:off x="0" y="0"/>
                      <a:ext cx="5619750" cy="32385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160" w:line="395.99999999999994" w:lineRule="auto"/>
        <w:jc w:val="both"/>
        <w:rPr>
          <w:color w:val="222222"/>
          <w:sz w:val="32"/>
          <w:szCs w:val="32"/>
        </w:rPr>
      </w:pPr>
      <w:r w:rsidDel="00000000" w:rsidR="00000000" w:rsidRPr="00000000">
        <w:rPr>
          <w:rFonts w:ascii="Times New Roman" w:cs="Times New Roman" w:eastAsia="Times New Roman" w:hAnsi="Times New Roman"/>
          <w:color w:val="222222"/>
          <w:sz w:val="32"/>
          <w:szCs w:val="32"/>
          <w:rtl w:val="0"/>
        </w:rPr>
        <w:t xml:space="preserve">Убегая от разбойников, купец забредает в глухой странный лес. Думает уже, что пропал, но ищет выход. И находит ту самую «дорогу торную». То есть гладкую и ровную дорогу. Собственно, мы до сих пор часто используем словосочетание «проторенная дорожка», то есть простой и понятный путь к чему-либо. Глагол «торить», собственно, и обозначает «прокладывать дорогу», если мы заглянем в словарь Даля, — накатом, ходьбой, гнетом.</w:t>
      </w:r>
      <w:r w:rsidDel="00000000" w:rsidR="00000000" w:rsidRPr="00000000">
        <w:rPr>
          <w:rtl w:val="0"/>
        </w:rPr>
      </w:r>
    </w:p>
    <w:p w:rsidR="00000000" w:rsidDel="00000000" w:rsidP="00000000" w:rsidRDefault="00000000" w:rsidRPr="00000000" w14:paraId="00000009">
      <w:pPr>
        <w:shd w:fill="ffffff" w:val="clear"/>
        <w:spacing w:after="520" w:before="520" w:line="395.99999999999994" w:lineRule="auto"/>
        <w:jc w:val="both"/>
        <w:rPr>
          <w:color w:val="222222"/>
          <w:sz w:val="32"/>
          <w:szCs w:val="32"/>
        </w:rPr>
      </w:pPr>
      <w:r w:rsidDel="00000000" w:rsidR="00000000" w:rsidRPr="00000000">
        <w:rPr>
          <w:color w:val="222222"/>
          <w:sz w:val="32"/>
          <w:szCs w:val="32"/>
        </w:rPr>
        <w:drawing>
          <wp:inline distB="114300" distT="114300" distL="114300" distR="114300">
            <wp:extent cx="5619750" cy="3238500"/>
            <wp:effectExtent b="0" l="0" r="0" t="0"/>
            <wp:docPr descr="ЗалучАть во дворец" id="3" name="image5.png"/>
            <a:graphic>
              <a:graphicData uri="http://schemas.openxmlformats.org/drawingml/2006/picture">
                <pic:pic>
                  <pic:nvPicPr>
                    <pic:cNvPr descr="ЗалучАть во дворец" id="0" name="image5.png"/>
                    <pic:cNvPicPr preferRelativeResize="0"/>
                  </pic:nvPicPr>
                  <pic:blipFill>
                    <a:blip r:embed="rId9"/>
                    <a:srcRect b="0" l="0" r="0" t="0"/>
                    <a:stretch>
                      <a:fillRect/>
                    </a:stretch>
                  </pic:blipFill>
                  <pic:spPr>
                    <a:xfrm>
                      <a:off x="0" y="0"/>
                      <a:ext cx="5619750" cy="32385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160" w:line="395.99999999999994" w:lineRule="auto"/>
        <w:jc w:val="both"/>
        <w:rPr>
          <w:rFonts w:ascii="Times New Roman" w:cs="Times New Roman" w:eastAsia="Times New Roman" w:hAnsi="Times New Roman"/>
          <w:color w:val="222222"/>
          <w:sz w:val="32"/>
          <w:szCs w:val="32"/>
        </w:rPr>
      </w:pPr>
      <w:r w:rsidDel="00000000" w:rsidR="00000000" w:rsidRPr="00000000">
        <w:rPr>
          <w:rFonts w:ascii="Times New Roman" w:cs="Times New Roman" w:eastAsia="Times New Roman" w:hAnsi="Times New Roman"/>
          <w:color w:val="222222"/>
          <w:sz w:val="32"/>
          <w:szCs w:val="32"/>
          <w:rtl w:val="0"/>
        </w:rPr>
        <w:t xml:space="preserve">Зверь лесной, чудо морское не один раз пытался найти себе спутника, товарища или спутницу. Он сам рассказывает купеческой дочери, что «залучал одиннадцать девиц», она же была двенадцатой. Слово «залучать» значит «зазывать», «заманивать». «Помещик тотчас же начал стараться каким-нибудь образом залучить его к себе в гости», — читаем мы, например, у Достоевского в «Неточке Незвановой». В словаре Ушакова есть вариант «Залучить зайца в тенета», то есть загнать в специальные опадные сети.</w:t>
      </w:r>
    </w:p>
    <w:p w:rsidR="00000000" w:rsidDel="00000000" w:rsidP="00000000" w:rsidRDefault="00000000" w:rsidRPr="00000000" w14:paraId="0000000B">
      <w:pPr>
        <w:shd w:fill="ffffff" w:val="clear"/>
        <w:spacing w:line="395.99999999999994" w:lineRule="auto"/>
        <w:jc w:val="both"/>
        <w:rPr>
          <w:color w:val="222222"/>
          <w:sz w:val="32"/>
          <w:szCs w:val="32"/>
        </w:rPr>
      </w:pPr>
      <w:r w:rsidDel="00000000" w:rsidR="00000000" w:rsidRPr="00000000">
        <w:rPr>
          <w:rtl w:val="0"/>
        </w:rPr>
      </w:r>
    </w:p>
    <w:p w:rsidR="00000000" w:rsidDel="00000000" w:rsidP="00000000" w:rsidRDefault="00000000" w:rsidRPr="00000000" w14:paraId="0000000C">
      <w:pPr>
        <w:shd w:fill="ffffff" w:val="clear"/>
        <w:spacing w:after="520" w:before="520" w:line="395.99999999999994" w:lineRule="auto"/>
        <w:jc w:val="both"/>
        <w:rPr>
          <w:color w:val="222222"/>
          <w:sz w:val="32"/>
          <w:szCs w:val="32"/>
        </w:rPr>
      </w:pPr>
      <w:r w:rsidDel="00000000" w:rsidR="00000000" w:rsidRPr="00000000">
        <w:rPr>
          <w:color w:val="222222"/>
          <w:sz w:val="32"/>
          <w:szCs w:val="32"/>
        </w:rPr>
        <w:drawing>
          <wp:inline distB="114300" distT="114300" distL="114300" distR="114300">
            <wp:extent cx="5619750" cy="3238500"/>
            <wp:effectExtent b="0" l="0" r="0" t="0"/>
            <wp:docPr descr="ШирИнки шелковые" id="1" name="image7.png"/>
            <a:graphic>
              <a:graphicData uri="http://schemas.openxmlformats.org/drawingml/2006/picture">
                <pic:pic>
                  <pic:nvPicPr>
                    <pic:cNvPr descr="ШирИнки шелковые" id="0" name="image7.png"/>
                    <pic:cNvPicPr preferRelativeResize="0"/>
                  </pic:nvPicPr>
                  <pic:blipFill>
                    <a:blip r:embed="rId10"/>
                    <a:srcRect b="0" l="0" r="0" t="0"/>
                    <a:stretch>
                      <a:fillRect/>
                    </a:stretch>
                  </pic:blipFill>
                  <pic:spPr>
                    <a:xfrm>
                      <a:off x="0" y="0"/>
                      <a:ext cx="5619750" cy="32385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160" w:line="395.99999999999994" w:lineRule="auto"/>
        <w:jc w:val="both"/>
        <w:rPr>
          <w:rFonts w:ascii="Times New Roman" w:cs="Times New Roman" w:eastAsia="Times New Roman" w:hAnsi="Times New Roman"/>
          <w:color w:val="222222"/>
          <w:sz w:val="32"/>
          <w:szCs w:val="32"/>
        </w:rPr>
      </w:pPr>
      <w:r w:rsidDel="00000000" w:rsidR="00000000" w:rsidRPr="00000000">
        <w:rPr>
          <w:rFonts w:ascii="Times New Roman" w:cs="Times New Roman" w:eastAsia="Times New Roman" w:hAnsi="Times New Roman"/>
          <w:color w:val="222222"/>
          <w:sz w:val="32"/>
          <w:szCs w:val="32"/>
          <w:rtl w:val="0"/>
        </w:rPr>
        <w:t xml:space="preserve">С «ширинками» вечно возникает заминка; здесь, конечно же, речь идет о женском головном уборе. Ширинкой он назывался, потому что изготовляли его по ширине полотна. Платки эти были обычно белого цвета, и украшали их вышивкой. Девушки носили ширинку как платок, а замужние женщины — часто как ленту через голову. Еще ширинками называли короткие полотенца, которые невеста дарила жениху. После того как полотенце было передано, свадьбу уже отменить было нельзя. В церкви же потом этой ширинкой обвязывали руки жениха и невесты. Кстати, дочь купца самую нарядную ширинку подарила тому самому зверю лесному.</w:t>
      </w:r>
    </w:p>
    <w:p w:rsidR="00000000" w:rsidDel="00000000" w:rsidP="00000000" w:rsidRDefault="00000000" w:rsidRPr="00000000" w14:paraId="0000000E">
      <w:pPr>
        <w:shd w:fill="ffffff" w:val="clear"/>
        <w:spacing w:line="395.99999999999994" w:lineRule="auto"/>
        <w:jc w:val="both"/>
        <w:rPr>
          <w:color w:val="222222"/>
          <w:sz w:val="32"/>
          <w:szCs w:val="32"/>
        </w:rPr>
      </w:pPr>
      <w:r w:rsidDel="00000000" w:rsidR="00000000" w:rsidRPr="00000000">
        <w:rPr>
          <w:rtl w:val="0"/>
        </w:rPr>
      </w:r>
    </w:p>
    <w:p w:rsidR="00000000" w:rsidDel="00000000" w:rsidP="00000000" w:rsidRDefault="00000000" w:rsidRPr="00000000" w14:paraId="0000000F">
      <w:pPr>
        <w:shd w:fill="ffffff" w:val="clear"/>
        <w:spacing w:after="520" w:before="520" w:line="395.99999999999994" w:lineRule="auto"/>
        <w:jc w:val="both"/>
        <w:rPr>
          <w:color w:val="222222"/>
          <w:sz w:val="32"/>
          <w:szCs w:val="32"/>
        </w:rPr>
      </w:pPr>
      <w:r w:rsidDel="00000000" w:rsidR="00000000" w:rsidRPr="00000000">
        <w:rPr>
          <w:color w:val="222222"/>
          <w:sz w:val="32"/>
          <w:szCs w:val="32"/>
        </w:rPr>
        <w:drawing>
          <wp:inline distB="114300" distT="114300" distL="114300" distR="114300">
            <wp:extent cx="5619750" cy="3238500"/>
            <wp:effectExtent b="0" l="0" r="0" t="0"/>
            <wp:docPr descr="СрОдники" id="5" name="image2.png"/>
            <a:graphic>
              <a:graphicData uri="http://schemas.openxmlformats.org/drawingml/2006/picture">
                <pic:pic>
                  <pic:nvPicPr>
                    <pic:cNvPr descr="СрОдники" id="0" name="image2.png"/>
                    <pic:cNvPicPr preferRelativeResize="0"/>
                  </pic:nvPicPr>
                  <pic:blipFill>
                    <a:blip r:embed="rId11"/>
                    <a:srcRect b="0" l="0" r="0" t="0"/>
                    <a:stretch>
                      <a:fillRect/>
                    </a:stretch>
                  </pic:blipFill>
                  <pic:spPr>
                    <a:xfrm>
                      <a:off x="0" y="0"/>
                      <a:ext cx="5619750" cy="323850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160" w:line="395.99999999999994" w:lineRule="auto"/>
        <w:jc w:val="both"/>
        <w:rPr>
          <w:color w:val="222222"/>
          <w:sz w:val="32"/>
          <w:szCs w:val="32"/>
        </w:rPr>
      </w:pPr>
      <w:r w:rsidDel="00000000" w:rsidR="00000000" w:rsidRPr="00000000">
        <w:rPr>
          <w:rFonts w:ascii="Times New Roman" w:cs="Times New Roman" w:eastAsia="Times New Roman" w:hAnsi="Times New Roman"/>
          <w:color w:val="222222"/>
          <w:sz w:val="32"/>
          <w:szCs w:val="32"/>
          <w:rtl w:val="0"/>
        </w:rPr>
        <w:t xml:space="preserve">Когда купец возвращается домой, исполнив пожелания всех дочерей, он закатывает пир: «Ввечеру гости понаехали, и стал дом у купца полнёхонек дорогих гостей, сродников, угодников, прихлебателей». Кто такие сродники? Тоже можно легко догадаться логически: это родственники. В более широком значении это слово использовалось для обозначения соотечественников. Кстати, у слова «прихлебатель» раньше не было резко отрицательного значения: так называли людей, из милости допущенных к столу. Причем сначала ела семья, а остатки уже «прихлебывали».</w:t>
      </w:r>
      <w:r w:rsidDel="00000000" w:rsidR="00000000" w:rsidRPr="00000000">
        <w:rPr>
          <w:rtl w:val="0"/>
        </w:rPr>
      </w:r>
    </w:p>
    <w:p w:rsidR="00000000" w:rsidDel="00000000" w:rsidP="00000000" w:rsidRDefault="00000000" w:rsidRPr="00000000" w14:paraId="00000011">
      <w:pPr>
        <w:shd w:fill="ffffff" w:val="clear"/>
        <w:spacing w:after="520" w:before="520" w:line="395.99999999999994" w:lineRule="auto"/>
        <w:jc w:val="both"/>
        <w:rPr>
          <w:color w:val="222222"/>
          <w:sz w:val="32"/>
          <w:szCs w:val="32"/>
        </w:rPr>
      </w:pPr>
      <w:r w:rsidDel="00000000" w:rsidR="00000000" w:rsidRPr="00000000">
        <w:rPr>
          <w:color w:val="222222"/>
          <w:sz w:val="32"/>
          <w:szCs w:val="32"/>
        </w:rPr>
        <w:drawing>
          <wp:inline distB="114300" distT="114300" distL="114300" distR="114300">
            <wp:extent cx="5619750" cy="3238500"/>
            <wp:effectExtent b="0" l="0" r="0" t="0"/>
            <wp:docPr descr="Самоцветные Яхонты" id="6" name="image6.png"/>
            <a:graphic>
              <a:graphicData uri="http://schemas.openxmlformats.org/drawingml/2006/picture">
                <pic:pic>
                  <pic:nvPicPr>
                    <pic:cNvPr descr="Самоцветные Яхонты" id="0" name="image6.png"/>
                    <pic:cNvPicPr preferRelativeResize="0"/>
                  </pic:nvPicPr>
                  <pic:blipFill>
                    <a:blip r:embed="rId12"/>
                    <a:srcRect b="0" l="0" r="0" t="0"/>
                    <a:stretch>
                      <a:fillRect/>
                    </a:stretch>
                  </pic:blipFill>
                  <pic:spPr>
                    <a:xfrm>
                      <a:off x="0" y="0"/>
                      <a:ext cx="5619750" cy="323850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160" w:line="395.99999999999994" w:lineRule="auto"/>
        <w:jc w:val="both"/>
        <w:rPr>
          <w:rFonts w:ascii="Times New Roman" w:cs="Times New Roman" w:eastAsia="Times New Roman" w:hAnsi="Times New Roman"/>
          <w:i w:val="1"/>
          <w:color w:val="222222"/>
          <w:sz w:val="32"/>
          <w:szCs w:val="32"/>
        </w:rPr>
      </w:pPr>
      <w:r w:rsidDel="00000000" w:rsidR="00000000" w:rsidRPr="00000000">
        <w:rPr>
          <w:rFonts w:ascii="Times New Roman" w:cs="Times New Roman" w:eastAsia="Times New Roman" w:hAnsi="Times New Roman"/>
          <w:color w:val="222222"/>
          <w:sz w:val="32"/>
          <w:szCs w:val="32"/>
          <w:rtl w:val="0"/>
        </w:rPr>
        <w:t xml:space="preserve">Уверены, что слово «яхонт» вам и так знакомо или вы с легкостью догадаетесь по контексту, о чем идет речь. Когда дочь купца оказывается во дворце «зверя лесного, чуда морского», она идет по комнатам и находит свою спальню: «И была одна стена вся зеркальная, а другая стена золочёная, а третья стена вся серебряная, а четвёртая стена из кости слоновой и мамонтовой, самоцветными яхонтами вся разубранная». Яхонтами раньше называли разные драгоценные камни, рубины, сапфиры, аметисты. А потом слово «яхонтовый» стало еще и обозначать очень близкого, родного и дорогого тебе человека. Но в сказке речь идет именно о драгоценных камнях.</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7.png"/><Relationship Id="rId12" Type="http://schemas.openxmlformats.org/officeDocument/2006/relationships/image" Target="media/image6.png"/><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